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rPr>
      </w:pPr>
      <w:r w:rsidDel="00000000" w:rsidR="00000000" w:rsidRPr="00000000">
        <w:rPr>
          <w:rFonts w:ascii="Arial" w:cs="Arial" w:eastAsia="Arial" w:hAnsi="Arial"/>
          <w:sz w:val="22"/>
          <w:szCs w:val="22"/>
          <w:rtl w:val="0"/>
        </w:rPr>
        <w:t xml:space="preserve">Communiqué de presse</w:t>
      </w:r>
      <w:r w:rsidDel="00000000" w:rsidR="00000000" w:rsidRPr="00000000">
        <w:rPr>
          <w:rtl w:val="0"/>
        </w:rPr>
      </w:r>
    </w:p>
    <w:p w:rsidR="00000000" w:rsidDel="00000000" w:rsidP="00000000" w:rsidRDefault="00000000" w:rsidRPr="00000000" w14:paraId="00000002">
      <w:pPr>
        <w:jc w:val="both"/>
        <w:rPr>
          <w:rFonts w:ascii="Arial" w:cs="Arial" w:eastAsia="Arial" w:hAnsi="Arial"/>
        </w:rPr>
      </w:pPr>
      <w:r w:rsidDel="00000000" w:rsidR="00000000" w:rsidRPr="00000000">
        <w:rPr>
          <w:rFonts w:ascii="Arial" w:cs="Arial" w:eastAsia="Arial" w:hAnsi="Arial"/>
          <w:sz w:val="22"/>
          <w:szCs w:val="22"/>
          <w:rtl w:val="0"/>
        </w:rPr>
        <w:t xml:space="preserve">Paris, le 1er février 2023</w:t>
      </w:r>
      <w:r w:rsidDel="00000000" w:rsidR="00000000" w:rsidRPr="00000000">
        <w:rPr>
          <w:rtl w:val="0"/>
        </w:rPr>
      </w:r>
    </w:p>
    <w:p w:rsidR="00000000" w:rsidDel="00000000" w:rsidP="00000000" w:rsidRDefault="00000000" w:rsidRPr="00000000" w14:paraId="00000003">
      <w:pPr>
        <w:jc w:val="both"/>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-520699</wp:posOffset>
                </wp:positionH>
                <wp:positionV relativeFrom="paragraph">
                  <wp:posOffset>0</wp:posOffset>
                </wp:positionV>
                <wp:extent cx="489585" cy="259080"/>
                <wp:effectExtent b="0" l="0" r="0" t="0"/>
                <wp:wrapTopAndBottom distB="0" distT="0"/>
                <wp:docPr id="95" name=""/>
                <a:graphic>
                  <a:graphicData uri="http://schemas.microsoft.com/office/word/2010/wordprocessingShape">
                    <wps:wsp>
                      <wps:cNvSpPr/>
                      <wps:cNvPr id="4" name="Shape 4"/>
                      <wps:spPr>
                        <a:xfrm>
                          <a:off x="5115495" y="3664748"/>
                          <a:ext cx="461010" cy="230505"/>
                        </a:xfrm>
                        <a:custGeom>
                          <a:rect b="b" l="l" r="r" t="t"/>
                          <a:pathLst>
                            <a:path extrusionOk="0" h="363" w="726">
                              <a:moveTo>
                                <a:pt x="725" y="0"/>
                              </a:moveTo>
                              <a:lnTo>
                                <a:pt x="0" y="0"/>
                              </a:lnTo>
                              <a:lnTo>
                                <a:pt x="7" y="73"/>
                              </a:lnTo>
                              <a:lnTo>
                                <a:pt x="29" y="142"/>
                              </a:lnTo>
                              <a:lnTo>
                                <a:pt x="62" y="203"/>
                              </a:lnTo>
                              <a:lnTo>
                                <a:pt x="106" y="257"/>
                              </a:lnTo>
                              <a:lnTo>
                                <a:pt x="160" y="301"/>
                              </a:lnTo>
                              <a:lnTo>
                                <a:pt x="222" y="335"/>
                              </a:lnTo>
                              <a:lnTo>
                                <a:pt x="290" y="356"/>
                              </a:lnTo>
                              <a:lnTo>
                                <a:pt x="363" y="363"/>
                              </a:lnTo>
                              <a:lnTo>
                                <a:pt x="436" y="356"/>
                              </a:lnTo>
                              <a:lnTo>
                                <a:pt x="504" y="335"/>
                              </a:lnTo>
                              <a:lnTo>
                                <a:pt x="566" y="301"/>
                              </a:lnTo>
                              <a:lnTo>
                                <a:pt x="619" y="257"/>
                              </a:lnTo>
                              <a:lnTo>
                                <a:pt x="663" y="203"/>
                              </a:lnTo>
                              <a:lnTo>
                                <a:pt x="697" y="142"/>
                              </a:lnTo>
                              <a:lnTo>
                                <a:pt x="718" y="73"/>
                              </a:lnTo>
                              <a:lnTo>
                                <a:pt x="725" y="0"/>
                              </a:lnTo>
                              <a:close/>
                            </a:path>
                          </a:pathLst>
                        </a:custGeom>
                        <a:solidFill>
                          <a:srgbClr val="F15B4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-520699</wp:posOffset>
                </wp:positionH>
                <wp:positionV relativeFrom="paragraph">
                  <wp:posOffset>0</wp:posOffset>
                </wp:positionV>
                <wp:extent cx="489585" cy="259080"/>
                <wp:effectExtent b="0" l="0" r="0" t="0"/>
                <wp:wrapTopAndBottom distB="0" distT="0"/>
                <wp:docPr id="95"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489585" cy="259080"/>
                        </a:xfrm>
                        <a:prstGeom prst="rect"/>
                        <a:ln/>
                      </pic:spPr>
                    </pic:pic>
                  </a:graphicData>
                </a:graphic>
              </wp:anchor>
            </w:drawing>
          </mc:Fallback>
        </mc:AlternateContent>
      </w:r>
    </w:p>
    <w:p w:rsidR="00000000" w:rsidDel="00000000" w:rsidP="00000000" w:rsidRDefault="00000000" w:rsidRPr="00000000" w14:paraId="00000004">
      <w:pPr>
        <w:jc w:val="both"/>
        <w:rPr>
          <w:rFonts w:ascii="Arial" w:cs="Arial" w:eastAsia="Arial" w:hAnsi="Arial"/>
        </w:rPr>
      </w:pPr>
      <w:r w:rsidDel="00000000" w:rsidR="00000000" w:rsidRPr="00000000">
        <w:rPr>
          <w:rtl w:val="0"/>
        </w:rPr>
      </w:r>
    </w:p>
    <w:p w:rsidR="00000000" w:rsidDel="00000000" w:rsidP="00000000" w:rsidRDefault="00000000" w:rsidRPr="00000000" w14:paraId="00000005">
      <w:pPr>
        <w:jc w:val="both"/>
        <w:rPr>
          <w:rFonts w:ascii="Arial" w:cs="Arial" w:eastAsia="Arial" w:hAnsi="Arial"/>
          <w:b w:val="1"/>
          <w:color w:val="f15b4e"/>
          <w:sz w:val="36"/>
          <w:szCs w:val="36"/>
        </w:rPr>
      </w:pPr>
      <w:r w:rsidDel="00000000" w:rsidR="00000000" w:rsidRPr="00000000">
        <w:rPr>
          <w:rFonts w:ascii="Arial" w:cs="Arial" w:eastAsia="Arial" w:hAnsi="Arial"/>
          <w:b w:val="1"/>
          <w:color w:val="f15b4e"/>
          <w:sz w:val="36"/>
          <w:szCs w:val="36"/>
          <w:rtl w:val="0"/>
        </w:rPr>
        <w:t xml:space="preserve">Marine Neuville est nommée Directrice du FIPHFP</w:t>
      </w:r>
    </w:p>
    <w:p w:rsidR="00000000" w:rsidDel="00000000" w:rsidP="00000000" w:rsidRDefault="00000000" w:rsidRPr="00000000" w14:paraId="00000006">
      <w:pPr>
        <w:jc w:val="both"/>
        <w:rPr>
          <w:rFonts w:ascii="Arial" w:cs="Arial" w:eastAsia="Arial" w:hAnsi="Arial"/>
          <w:b w:val="1"/>
          <w:color w:val="f15b4e"/>
          <w:sz w:val="28"/>
          <w:szCs w:val="28"/>
        </w:rPr>
      </w:pPr>
      <w:r w:rsidDel="00000000" w:rsidR="00000000" w:rsidRPr="00000000">
        <w:rPr>
          <w:rFonts w:ascii="Arial" w:cs="Arial" w:eastAsia="Arial" w:hAnsi="Arial"/>
          <w:b w:val="1"/>
          <w:color w:val="f15b4e"/>
          <w:sz w:val="28"/>
          <w:szCs w:val="28"/>
          <w:rtl w:val="0"/>
        </w:rPr>
        <w:t xml:space="preserve"> </w:t>
      </w:r>
    </w:p>
    <w:p w:rsidR="00000000" w:rsidDel="00000000" w:rsidP="00000000" w:rsidRDefault="00000000" w:rsidRPr="00000000" w14:paraId="00000007">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Marine Neuville a pris ses fonctions de Directrice du Fonds  d’insertion des personnes handicapées dans la Fonction publique ce 1</w:t>
      </w:r>
      <w:r w:rsidDel="00000000" w:rsidR="00000000" w:rsidRPr="00000000">
        <w:rPr>
          <w:rFonts w:ascii="Arial" w:cs="Arial" w:eastAsia="Arial" w:hAnsi="Arial"/>
          <w:b w:val="1"/>
          <w:sz w:val="22"/>
          <w:szCs w:val="22"/>
          <w:vertAlign w:val="superscript"/>
          <w:rtl w:val="0"/>
        </w:rPr>
        <w:t xml:space="preserve">er</w:t>
      </w:r>
      <w:r w:rsidDel="00000000" w:rsidR="00000000" w:rsidRPr="00000000">
        <w:rPr>
          <w:rFonts w:ascii="Arial" w:cs="Arial" w:eastAsia="Arial" w:hAnsi="Arial"/>
          <w:b w:val="1"/>
          <w:sz w:val="22"/>
          <w:szCs w:val="22"/>
          <w:rtl w:val="0"/>
        </w:rPr>
        <w:t xml:space="preserve"> février dernier.</w:t>
      </w:r>
    </w:p>
    <w:p w:rsidR="00000000" w:rsidDel="00000000" w:rsidP="00000000" w:rsidRDefault="00000000" w:rsidRPr="00000000" w14:paraId="00000008">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0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Marine Neuville a </w:t>
      </w:r>
      <w:r w:rsidDel="00000000" w:rsidR="00000000" w:rsidRPr="00000000">
        <w:rPr>
          <w:rFonts w:ascii="Arial" w:cs="Arial" w:eastAsia="Arial" w:hAnsi="Arial"/>
          <w:sz w:val="22"/>
          <w:szCs w:val="22"/>
          <w:rtl w:val="0"/>
        </w:rPr>
        <w:t xml:space="preserve">débuté</w:t>
      </w:r>
      <w:r w:rsidDel="00000000" w:rsidR="00000000" w:rsidRPr="00000000">
        <w:rPr>
          <w:rFonts w:ascii="Arial" w:cs="Arial" w:eastAsia="Arial" w:hAnsi="Arial"/>
          <w:sz w:val="22"/>
          <w:szCs w:val="22"/>
          <w:rtl w:val="0"/>
        </w:rPr>
        <w:t xml:space="preserve"> sa carrière en 1998 en tant que Secrétaire générale adjointe à la direction de la vie locale et régionale (DVLR) de la Mairie du XV</w:t>
      </w:r>
      <w:r w:rsidDel="00000000" w:rsidR="00000000" w:rsidRPr="00000000">
        <w:rPr>
          <w:rFonts w:ascii="Arial" w:cs="Arial" w:eastAsia="Arial" w:hAnsi="Arial"/>
          <w:sz w:val="22"/>
          <w:szCs w:val="22"/>
          <w:vertAlign w:val="superscript"/>
          <w:rtl w:val="0"/>
        </w:rPr>
        <w:t xml:space="preserve">ème</w:t>
      </w:r>
      <w:r w:rsidDel="00000000" w:rsidR="00000000" w:rsidRPr="00000000">
        <w:rPr>
          <w:rFonts w:ascii="Arial" w:cs="Arial" w:eastAsia="Arial" w:hAnsi="Arial"/>
          <w:sz w:val="22"/>
          <w:szCs w:val="22"/>
          <w:rtl w:val="0"/>
        </w:rPr>
        <w:t xml:space="preserve"> arrondissement de la ville de Paris. Elle a travaillé pour la ville de Paris jusqu’en 2016, occupant tour à tour les postes de Cheffe du Bureau des affaires financières à la DIrection de la jeunesse et des sports (DJS), Cheffe du Bureau de gestion des personnels à la Direction des affaires sociales (DASCO), Chargée de mission auprès du Secrétaire général adjoint du secrétariat général et Responsable de la mission analyses, prévisions et emploi auprès du directeur au sein de la Direction des ressources humaines.</w:t>
      </w:r>
    </w:p>
    <w:p w:rsidR="00000000" w:rsidDel="00000000" w:rsidP="00000000" w:rsidRDefault="00000000" w:rsidRPr="00000000" w14:paraId="0000000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2017, elle quitte la ville de Paris pour rejoindre le Ministère du Travail en tant que Responsable de la Mission emploi des travailleurs handicapés à la Direction générale à l’emploi et à la formation professionnelle (DGEFP), poste qu’elle occupera jusqu’en 2019.</w:t>
      </w:r>
    </w:p>
    <w:p w:rsidR="00000000" w:rsidDel="00000000" w:rsidP="00000000" w:rsidRDefault="00000000" w:rsidRPr="00000000" w14:paraId="0000000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2020, elle devient Directrice du Département Développement au sein de la Direction des politiques sociales de la Caisse des dépôts et consignations.</w:t>
      </w:r>
    </w:p>
    <w:p w:rsidR="00000000" w:rsidDel="00000000" w:rsidP="00000000" w:rsidRDefault="00000000" w:rsidRPr="00000000" w14:paraId="0000000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ind w:left="0" w:firstLine="0"/>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i w:val="1"/>
          <w:sz w:val="22"/>
          <w:szCs w:val="22"/>
          <w:highlight w:val="white"/>
          <w:rtl w:val="0"/>
        </w:rPr>
        <w:t xml:space="preserve">Je suis très heureuse de rejoindre le FIPHFP. L’insertion des personnes en situation de handicap dans la Fonction publique est un enjeu essentiel d'une société inclusive. J'ai hâte de mener à bien les projets du Fonds avec tous les collaborateurs, à commencer par le déploiement du programme exceptionnel en 2023.</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 - </w:t>
      </w:r>
      <w:r w:rsidDel="00000000" w:rsidR="00000000" w:rsidRPr="00000000">
        <w:rPr>
          <w:rFonts w:ascii="Arial" w:cs="Arial" w:eastAsia="Arial" w:hAnsi="Arial"/>
          <w:i w:val="1"/>
          <w:color w:val="f15b4e"/>
          <w:sz w:val="22"/>
          <w:szCs w:val="22"/>
          <w:rtl w:val="0"/>
        </w:rPr>
        <w:t xml:space="preserve">Marine Neuville, Directrice générale du FIPHFP.</w:t>
      </w:r>
      <w:r w:rsidDel="00000000" w:rsidR="00000000" w:rsidRPr="00000000">
        <w:rPr>
          <w:rtl w:val="0"/>
        </w:rPr>
      </w:r>
    </w:p>
    <w:p w:rsidR="00000000" w:rsidDel="00000000" w:rsidP="00000000" w:rsidRDefault="00000000" w:rsidRPr="00000000" w14:paraId="00000010">
      <w:pPr>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ind w:left="0" w:firstLine="0"/>
        <w:jc w:val="both"/>
        <w:rPr>
          <w:rFonts w:ascii="Arial" w:cs="Arial" w:eastAsia="Arial" w:hAnsi="Arial"/>
          <w:color w:val="f15b4e"/>
          <w:sz w:val="28"/>
          <w:szCs w:val="28"/>
        </w:rPr>
      </w:pPr>
      <w:r w:rsidDel="00000000" w:rsidR="00000000" w:rsidRPr="00000000">
        <w:rPr>
          <w:rFonts w:ascii="Arial" w:cs="Arial" w:eastAsia="Arial" w:hAnsi="Arial"/>
          <w:i w:val="1"/>
          <w:sz w:val="22"/>
          <w:szCs w:val="22"/>
          <w:rtl w:val="0"/>
        </w:rPr>
        <w:t xml:space="preserve">« Au nom du Conseil national, je tiens à souhaiter la bienvenue à Marine Neuville au sein du FIPHFP. Grâce à son expérience et son profil exemplaire, je n’ai aucun doute qu’elle parviendra à relever tous les défis qui se présenteront, à commencer par le programme exceptionnel, enjeu majeur de l’année 2023.” - </w:t>
      </w:r>
      <w:r w:rsidDel="00000000" w:rsidR="00000000" w:rsidRPr="00000000">
        <w:rPr>
          <w:rFonts w:ascii="Arial" w:cs="Arial" w:eastAsia="Arial" w:hAnsi="Arial"/>
          <w:i w:val="1"/>
          <w:color w:val="f15b4e"/>
          <w:sz w:val="22"/>
          <w:szCs w:val="22"/>
          <w:rtl w:val="0"/>
        </w:rPr>
        <w:t xml:space="preserve">Françoise Descamps-Crosnier</w:t>
      </w:r>
      <w:r w:rsidDel="00000000" w:rsidR="00000000" w:rsidRPr="00000000">
        <w:rPr>
          <w:rFonts w:ascii="Arial" w:cs="Arial" w:eastAsia="Arial" w:hAnsi="Arial"/>
          <w:i w:val="1"/>
          <w:color w:val="f15b4e"/>
          <w:sz w:val="22"/>
          <w:szCs w:val="22"/>
          <w:rtl w:val="0"/>
        </w:rPr>
        <w:t xml:space="preserve">, Présidente du FIPHFP.</w:t>
      </w:r>
      <w:r w:rsidDel="00000000" w:rsidR="00000000" w:rsidRPr="00000000">
        <w:rPr>
          <w:rtl w:val="0"/>
        </w:rPr>
      </w:r>
    </w:p>
    <w:p w:rsidR="00000000" w:rsidDel="00000000" w:rsidP="00000000" w:rsidRDefault="00000000" w:rsidRPr="00000000" w14:paraId="00000012">
      <w:pPr>
        <w:jc w:val="both"/>
        <w:rPr>
          <w:rFonts w:ascii="Arial" w:cs="Arial" w:eastAsia="Arial" w:hAnsi="Arial"/>
          <w:color w:val="f15b4e"/>
          <w:sz w:val="28"/>
          <w:szCs w:val="28"/>
        </w:rPr>
      </w:pPr>
      <w:r w:rsidDel="00000000" w:rsidR="00000000" w:rsidRPr="00000000">
        <w:rPr>
          <w:rtl w:val="0"/>
        </w:rPr>
      </w:r>
    </w:p>
    <w:p w:rsidR="00000000" w:rsidDel="00000000" w:rsidP="00000000" w:rsidRDefault="00000000" w:rsidRPr="00000000" w14:paraId="00000013">
      <w:pPr>
        <w:spacing w:line="360" w:lineRule="auto"/>
        <w:jc w:val="both"/>
        <w:rPr>
          <w:rFonts w:ascii="Arial" w:cs="Arial" w:eastAsia="Arial" w:hAnsi="Arial"/>
          <w:b w:val="1"/>
          <w:color w:val="f15b4e"/>
        </w:rPr>
      </w:pPr>
      <w:r w:rsidDel="00000000" w:rsidR="00000000" w:rsidRPr="00000000">
        <w:br w:type="page"/>
      </w:r>
      <w:r w:rsidDel="00000000" w:rsidR="00000000" w:rsidRPr="00000000">
        <w:rPr>
          <w:rtl w:val="0"/>
        </w:rPr>
      </w:r>
    </w:p>
    <w:p w:rsidR="00000000" w:rsidDel="00000000" w:rsidP="00000000" w:rsidRDefault="00000000" w:rsidRPr="00000000" w14:paraId="00000014">
      <w:pPr>
        <w:spacing w:line="360" w:lineRule="auto"/>
        <w:jc w:val="both"/>
        <w:rPr>
          <w:rFonts w:ascii="Arial" w:cs="Arial" w:eastAsia="Arial" w:hAnsi="Arial"/>
          <w:b w:val="1"/>
          <w:color w:val="f15b4e"/>
        </w:rPr>
      </w:pPr>
      <w:r w:rsidDel="00000000" w:rsidR="00000000" w:rsidRPr="00000000">
        <w:rPr>
          <w:rtl w:val="0"/>
        </w:rPr>
      </w:r>
    </w:p>
    <w:p w:rsidR="00000000" w:rsidDel="00000000" w:rsidP="00000000" w:rsidRDefault="00000000" w:rsidRPr="00000000" w14:paraId="00000015">
      <w:pPr>
        <w:spacing w:line="360" w:lineRule="auto"/>
        <w:jc w:val="both"/>
        <w:rPr>
          <w:rFonts w:ascii="Arial" w:cs="Arial" w:eastAsia="Arial" w:hAnsi="Arial"/>
          <w:b w:val="1"/>
          <w:color w:val="f15b4e"/>
        </w:rPr>
      </w:pPr>
      <w:r w:rsidDel="00000000" w:rsidR="00000000" w:rsidRPr="00000000">
        <w:rPr>
          <w:rFonts w:ascii="Arial" w:cs="Arial" w:eastAsia="Arial" w:hAnsi="Arial"/>
          <w:b w:val="1"/>
          <w:color w:val="f15b4e"/>
          <w:rtl w:val="0"/>
        </w:rPr>
        <w:t xml:space="preserve">À propos du FIPHFP</w:t>
      </w:r>
    </w:p>
    <w:p w:rsidR="00000000" w:rsidDel="00000000" w:rsidP="00000000" w:rsidRDefault="00000000" w:rsidRPr="00000000" w14:paraId="00000016">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Créé par la loi du 11 février 2005 et mis en place fin 2006, le FIPHFP, Fonds pour l’insertion des personnes handicapées dans la Fonction publique, finance les actions de recrutement, de maintien dans l’emploi, de formation et d’accessibilité des personnes en situation de handicap dans les trois fonctions publiques (Fonction publique d’État, Fonction publique territoriale et Fonction publique hospitalière). Il accompagne les employeurs publics à mettre en œuvre des politiques d’inclusions professionnelles à impact et à atteindre le taux d’emploi légal de 6%, contribuant ainsi au changement de regard sur le handicap. Depuis sa création, le taux d’emploi légal dans la Fonction publique est passé de 3,74 % en 2006 à 5,</w:t>
      </w:r>
      <w:r w:rsidDel="00000000" w:rsidR="00000000" w:rsidRPr="00000000">
        <w:rPr>
          <w:rFonts w:ascii="Arial" w:cs="Arial" w:eastAsia="Arial" w:hAnsi="Arial"/>
          <w:sz w:val="22"/>
          <w:szCs w:val="22"/>
          <w:rtl w:val="0"/>
        </w:rPr>
        <w:t xml:space="preserve">44</w:t>
      </w:r>
      <w:r w:rsidDel="00000000" w:rsidR="00000000" w:rsidRPr="00000000">
        <w:rPr>
          <w:rFonts w:ascii="Arial" w:cs="Arial" w:eastAsia="Arial" w:hAnsi="Arial"/>
          <w:color w:val="000000"/>
          <w:sz w:val="22"/>
          <w:szCs w:val="22"/>
          <w:rtl w:val="0"/>
        </w:rPr>
        <w:t xml:space="preserve"> % en 202</w:t>
      </w:r>
      <w:r w:rsidDel="00000000" w:rsidR="00000000" w:rsidRPr="00000000">
        <w:rPr>
          <w:rFonts w:ascii="Arial" w:cs="Arial" w:eastAsia="Arial" w:hAnsi="Arial"/>
          <w:sz w:val="22"/>
          <w:szCs w:val="22"/>
          <w:rtl w:val="0"/>
        </w:rPr>
        <w:t xml:space="preserve">1</w:t>
      </w:r>
      <w:r w:rsidDel="00000000" w:rsidR="00000000" w:rsidRPr="00000000">
        <w:rPr>
          <w:rFonts w:ascii="Arial" w:cs="Arial" w:eastAsia="Arial" w:hAnsi="Arial"/>
          <w:color w:val="000000"/>
          <w:sz w:val="22"/>
          <w:szCs w:val="22"/>
          <w:rtl w:val="0"/>
        </w:rPr>
        <w:t xml:space="preserve">. Le FIPHFP intervient sur l’ensemble du territoire et pour tous les employeurs publics en proposant des aides ponctuelles sur sa plateforme en ligne, ou par l’intermédiaire de conventions pluriannuelles avec les employeurs et dans le cadre du programme accessibilité.  </w:t>
      </w:r>
    </w:p>
    <w:p w:rsidR="00000000" w:rsidDel="00000000" w:rsidP="00000000" w:rsidRDefault="00000000" w:rsidRPr="00000000" w14:paraId="00000017">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Le FIPHFP est un établissement public national dirigé par Marc Desjardins : “il est placé sous la tutelle des ministres chargés des personnes handicapées, de la fonction publique de l’État, de la fonction publique territoriale, de la fonction publique hospitalière et du budget” (décret n° 2006-501 du 3 mai 2006). Sa gestion administrative est assurée par la Caisse des Dépôts.  </w:t>
      </w:r>
    </w:p>
    <w:p w:rsidR="00000000" w:rsidDel="00000000" w:rsidP="00000000" w:rsidRDefault="00000000" w:rsidRPr="00000000" w14:paraId="00000018">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22"/>
          <w:szCs w:val="22"/>
        </w:rPr>
      </w:pPr>
      <w:r w:rsidDel="00000000" w:rsidR="00000000" w:rsidRPr="00000000">
        <w:rPr>
          <w:rtl w:val="0"/>
        </w:rPr>
      </w:r>
    </w:p>
    <w:tbl>
      <w:tblPr>
        <w:tblStyle w:val="Table1"/>
        <w:tblW w:w="9072.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24"/>
        <w:gridCol w:w="3024"/>
        <w:gridCol w:w="3024"/>
        <w:tblGridChange w:id="0">
          <w:tblGrid>
            <w:gridCol w:w="3024"/>
            <w:gridCol w:w="3024"/>
            <w:gridCol w:w="3024"/>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jc w:val="both"/>
              <w:rPr>
                <w:rFonts w:ascii="Arial" w:cs="Arial" w:eastAsia="Arial" w:hAnsi="Arial"/>
                <w:color w:val="17479e"/>
              </w:rPr>
            </w:pPr>
            <w:r w:rsidDel="00000000" w:rsidR="00000000" w:rsidRPr="00000000">
              <w:rPr>
                <w:rFonts w:ascii="Arial" w:cs="Arial" w:eastAsia="Arial" w:hAnsi="Arial"/>
                <w:color w:val="17479e"/>
                <w:rtl w:val="0"/>
              </w:rPr>
              <w:t xml:space="preserve">Retrouvez plus d’informations </w:t>
            </w:r>
          </w:p>
          <w:p w:rsidR="00000000" w:rsidDel="00000000" w:rsidP="00000000" w:rsidRDefault="00000000" w:rsidRPr="00000000" w14:paraId="0000001B">
            <w:pPr>
              <w:jc w:val="both"/>
              <w:rPr>
                <w:rFonts w:ascii="Arial" w:cs="Arial" w:eastAsia="Arial" w:hAnsi="Arial"/>
                <w:sz w:val="22"/>
                <w:szCs w:val="22"/>
              </w:rPr>
            </w:pPr>
            <w:r w:rsidDel="00000000" w:rsidR="00000000" w:rsidRPr="00000000">
              <w:rPr>
                <w:rFonts w:ascii="Arial" w:cs="Arial" w:eastAsia="Arial" w:hAnsi="Arial"/>
                <w:color w:val="17479e"/>
                <w:rtl w:val="0"/>
              </w:rPr>
              <w:t xml:space="preserve">sur </w:t>
            </w:r>
            <w:hyperlink r:id="rId8">
              <w:r w:rsidDel="00000000" w:rsidR="00000000" w:rsidRPr="00000000">
                <w:rPr>
                  <w:rFonts w:ascii="Arial" w:cs="Arial" w:eastAsia="Arial" w:hAnsi="Arial"/>
                  <w:b w:val="1"/>
                  <w:color w:val="17479e"/>
                  <w:u w:val="single"/>
                  <w:rtl w:val="0"/>
                </w:rPr>
                <w:t xml:space="preserve">www.fiphfp.fr</w:t>
              </w:r>
            </w:hyperlink>
            <w:r w:rsidDel="00000000" w:rsidR="00000000" w:rsidRPr="00000000">
              <w:rPr>
                <w:rFonts w:ascii="Arial" w:cs="Arial" w:eastAsia="Arial" w:hAnsi="Arial"/>
                <w:color w:val="17479e"/>
                <w:rtl w:val="0"/>
              </w:rPr>
              <w:t xml:space="preserve">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jc w:val="both"/>
              <w:rPr>
                <w:rFonts w:ascii="Arial" w:cs="Arial" w:eastAsia="Arial" w:hAnsi="Arial"/>
                <w:sz w:val="22"/>
                <w:szCs w:val="22"/>
              </w:rPr>
            </w:pPr>
            <w:r w:rsidDel="00000000" w:rsidR="00000000" w:rsidRPr="00000000">
              <w:rPr>
                <w:rFonts w:ascii="Arial" w:cs="Arial" w:eastAsia="Arial" w:hAnsi="Arial"/>
                <w:color w:val="17479e"/>
              </w:rPr>
              <w:drawing>
                <wp:inline distB="0" distT="0" distL="0" distR="0">
                  <wp:extent cx="352425" cy="352425"/>
                  <wp:effectExtent b="0" l="0" r="0" t="0"/>
                  <wp:docPr descr="Une image contenant texte, clipart, roue, matériel&#10;&#10;Description générée automatiquement" id="100" name="image3.png"/>
                  <a:graphic>
                    <a:graphicData uri="http://schemas.openxmlformats.org/drawingml/2006/picture">
                      <pic:pic>
                        <pic:nvPicPr>
                          <pic:cNvPr descr="Une image contenant texte, clipart, roue, matériel&#10;&#10;Description générée automatiquement" id="0" name="image3.png"/>
                          <pic:cNvPicPr preferRelativeResize="0"/>
                        </pic:nvPicPr>
                        <pic:blipFill>
                          <a:blip r:embed="rId9"/>
                          <a:srcRect b="0" l="0" r="0" t="0"/>
                          <a:stretch>
                            <a:fillRect/>
                          </a:stretch>
                        </pic:blipFill>
                        <pic:spPr>
                          <a:xfrm>
                            <a:off x="0" y="0"/>
                            <a:ext cx="352425" cy="352425"/>
                          </a:xfrm>
                          <a:prstGeom prst="rect"/>
                          <a:ln/>
                        </pic:spPr>
                      </pic:pic>
                    </a:graphicData>
                  </a:graphic>
                </wp:inline>
              </w:drawing>
            </w:r>
            <w:r w:rsidDel="00000000" w:rsidR="00000000" w:rsidRPr="00000000">
              <w:rPr>
                <w:rFonts w:ascii="Arial" w:cs="Arial" w:eastAsia="Arial" w:hAnsi="Arial"/>
                <w:color w:val="17479e"/>
              </w:rPr>
              <mc:AlternateContent>
                <mc:Choice Requires="wpg">
                  <w:drawing>
                    <wp:inline distB="0" distT="0" distL="114300" distR="114300">
                      <wp:extent cx="959017" cy="381000"/>
                      <wp:effectExtent b="0" l="0" r="0" t="0"/>
                      <wp:docPr id="93" name=""/>
                      <a:graphic>
                        <a:graphicData uri="http://schemas.microsoft.com/office/word/2010/wordprocessingShape">
                          <wps:wsp>
                            <wps:cNvSpPr/>
                            <wps:cNvPr id="2" name="Shape 2"/>
                            <wps:spPr>
                              <a:xfrm>
                                <a:off x="4880779" y="3603788"/>
                                <a:ext cx="930442" cy="35242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17479e"/>
                                      <w:sz w:val="24"/>
                                      <w:vertAlign w:val="baseline"/>
                                    </w:rPr>
                                    <w:t xml:space="preserve">@FIPHFP</w:t>
                                  </w:r>
                                </w:p>
                              </w:txbxContent>
                            </wps:txbx>
                            <wps:bodyPr anchorCtr="0" anchor="t" bIns="45700" lIns="91425" spcFirstLastPara="1" rIns="91425" wrap="square" tIns="45700">
                              <a:noAutofit/>
                            </wps:bodyPr>
                          </wps:wsp>
                        </a:graphicData>
                      </a:graphic>
                    </wp:inline>
                  </w:drawing>
                </mc:Choice>
                <mc:Fallback>
                  <w:drawing>
                    <wp:inline distB="0" distT="0" distL="114300" distR="114300">
                      <wp:extent cx="959017" cy="381000"/>
                      <wp:effectExtent b="0" l="0" r="0" t="0"/>
                      <wp:docPr id="93"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959017" cy="381000"/>
                              </a:xfrm>
                              <a:prstGeom prst="rect"/>
                              <a:ln/>
                            </pic:spPr>
                          </pic:pic>
                        </a:graphicData>
                      </a:graphic>
                    </wp:inline>
                  </w:drawing>
                </mc:Fallback>
              </mc:AlternateConten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jc w:val="both"/>
              <w:rPr>
                <w:rFonts w:ascii="Arial" w:cs="Arial" w:eastAsia="Arial" w:hAnsi="Arial"/>
                <w:sz w:val="22"/>
                <w:szCs w:val="22"/>
              </w:rPr>
            </w:pPr>
            <w:r w:rsidDel="00000000" w:rsidR="00000000" w:rsidRPr="00000000">
              <w:rPr>
                <w:rFonts w:ascii="Arial" w:cs="Arial" w:eastAsia="Arial" w:hAnsi="Arial"/>
                <w:color w:val="17479e"/>
              </w:rPr>
              <w:drawing>
                <wp:inline distB="0" distT="0" distL="0" distR="0">
                  <wp:extent cx="352425" cy="352425"/>
                  <wp:effectExtent b="0" l="0" r="0" t="0"/>
                  <wp:docPr descr="Une image contenant texte, clipart&#10;&#10;Description générée automatiquement" id="99" name="image4.png"/>
                  <a:graphic>
                    <a:graphicData uri="http://schemas.openxmlformats.org/drawingml/2006/picture">
                      <pic:pic>
                        <pic:nvPicPr>
                          <pic:cNvPr descr="Une image contenant texte, clipart&#10;&#10;Description générée automatiquement" id="0" name="image4.png"/>
                          <pic:cNvPicPr preferRelativeResize="0"/>
                        </pic:nvPicPr>
                        <pic:blipFill>
                          <a:blip r:embed="rId11"/>
                          <a:srcRect b="0" l="0" r="0" t="0"/>
                          <a:stretch>
                            <a:fillRect/>
                          </a:stretch>
                        </pic:blipFill>
                        <pic:spPr>
                          <a:xfrm>
                            <a:off x="0" y="0"/>
                            <a:ext cx="352425" cy="352425"/>
                          </a:xfrm>
                          <a:prstGeom prst="rect"/>
                          <a:ln/>
                        </pic:spPr>
                      </pic:pic>
                    </a:graphicData>
                  </a:graphic>
                </wp:inline>
              </w:drawing>
            </w:r>
            <w:r w:rsidDel="00000000" w:rsidR="00000000" w:rsidRPr="00000000">
              <w:rPr>
                <w:rFonts w:ascii="Arial" w:cs="Arial" w:eastAsia="Arial" w:hAnsi="Arial"/>
                <w:color w:val="17479e"/>
              </w:rPr>
              <mc:AlternateContent>
                <mc:Choice Requires="wpg">
                  <w:drawing>
                    <wp:inline distB="0" distT="0" distL="114300" distR="114300">
                      <wp:extent cx="959017" cy="381000"/>
                      <wp:effectExtent b="0" l="0" r="0" t="0"/>
                      <wp:docPr id="94" name=""/>
                      <a:graphic>
                        <a:graphicData uri="http://schemas.microsoft.com/office/word/2010/wordprocessingShape">
                          <wps:wsp>
                            <wps:cNvSpPr/>
                            <wps:cNvPr id="3" name="Shape 3"/>
                            <wps:spPr>
                              <a:xfrm>
                                <a:off x="4880779" y="3603788"/>
                                <a:ext cx="930442" cy="35242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17479e"/>
                                      <w:sz w:val="24"/>
                                      <w:vertAlign w:val="baseline"/>
                                    </w:rPr>
                                    <w:t xml:space="preserve">@FIPHFP</w:t>
                                  </w:r>
                                </w:p>
                              </w:txbxContent>
                            </wps:txbx>
                            <wps:bodyPr anchorCtr="0" anchor="t" bIns="45700" lIns="91425" spcFirstLastPara="1" rIns="91425" wrap="square" tIns="45700">
                              <a:noAutofit/>
                            </wps:bodyPr>
                          </wps:wsp>
                        </a:graphicData>
                      </a:graphic>
                    </wp:inline>
                  </w:drawing>
                </mc:Choice>
                <mc:Fallback>
                  <w:drawing>
                    <wp:inline distB="0" distT="0" distL="114300" distR="114300">
                      <wp:extent cx="959017" cy="381000"/>
                      <wp:effectExtent b="0" l="0" r="0" t="0"/>
                      <wp:docPr id="94"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959017" cy="381000"/>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1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0">
      <w:pPr>
        <w:jc w:val="both"/>
        <w:rPr>
          <w:rFonts w:ascii="Arial" w:cs="Arial" w:eastAsia="Arial" w:hAnsi="Arial"/>
          <w:color w:val="000000"/>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5784215" cy="38100"/>
                <wp:effectExtent b="0" l="0" r="0" t="0"/>
                <wp:wrapNone/>
                <wp:docPr id="96" name=""/>
                <a:graphic>
                  <a:graphicData uri="http://schemas.microsoft.com/office/word/2010/wordprocessingShape">
                    <wps:wsp>
                      <wps:cNvCnPr/>
                      <wps:spPr>
                        <a:xfrm>
                          <a:off x="2466593" y="3780000"/>
                          <a:ext cx="5758815" cy="0"/>
                        </a:xfrm>
                        <a:prstGeom prst="straightConnector1">
                          <a:avLst/>
                        </a:prstGeom>
                        <a:noFill/>
                        <a:ln cap="flat" cmpd="sng" w="12700">
                          <a:solidFill>
                            <a:srgbClr val="0B9A9C"/>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5784215" cy="38100"/>
                <wp:effectExtent b="0" l="0" r="0" t="0"/>
                <wp:wrapNone/>
                <wp:docPr id="96"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5784215" cy="38100"/>
                        </a:xfrm>
                        <a:prstGeom prst="rect"/>
                        <a:ln/>
                      </pic:spPr>
                    </pic:pic>
                  </a:graphicData>
                </a:graphic>
              </wp:anchor>
            </w:drawing>
          </mc:Fallback>
        </mc:AlternateContent>
      </w:r>
    </w:p>
    <w:p w:rsidR="00000000" w:rsidDel="00000000" w:rsidP="00000000" w:rsidRDefault="00000000" w:rsidRPr="00000000" w14:paraId="00000021">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2">
      <w:pPr>
        <w:spacing w:line="360" w:lineRule="auto"/>
        <w:jc w:val="both"/>
        <w:rPr>
          <w:rFonts w:ascii="Arial" w:cs="Arial" w:eastAsia="Arial" w:hAnsi="Arial"/>
          <w:b w:val="1"/>
          <w:color w:val="f15b4e"/>
          <w:sz w:val="22"/>
          <w:szCs w:val="22"/>
        </w:rPr>
      </w:pPr>
      <w:r w:rsidDel="00000000" w:rsidR="00000000" w:rsidRPr="00000000">
        <w:rPr>
          <w:rFonts w:ascii="Arial" w:cs="Arial" w:eastAsia="Arial" w:hAnsi="Arial"/>
          <w:b w:val="1"/>
          <w:color w:val="f15b4e"/>
          <w:sz w:val="22"/>
          <w:szCs w:val="22"/>
          <w:rtl w:val="0"/>
        </w:rPr>
        <w:t xml:space="preserve">CONTACTS PRESSE</w:t>
      </w:r>
    </w:p>
    <w:p w:rsidR="00000000" w:rsidDel="00000000" w:rsidP="00000000" w:rsidRDefault="00000000" w:rsidRPr="00000000" w14:paraId="00000023">
      <w:pPr>
        <w:jc w:val="both"/>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Pierre-Yves Galléty</w:t>
      </w:r>
      <w:r w:rsidDel="00000000" w:rsidR="00000000" w:rsidRPr="00000000">
        <w:rPr>
          <w:rFonts w:ascii="Arial" w:cs="Arial" w:eastAsia="Arial" w:hAnsi="Arial"/>
          <w:b w:val="1"/>
          <w:color w:val="000000"/>
          <w:sz w:val="22"/>
          <w:szCs w:val="22"/>
          <w:rtl w:val="0"/>
        </w:rPr>
        <w:t xml:space="preserve"> – 06 </w:t>
      </w:r>
      <w:r w:rsidDel="00000000" w:rsidR="00000000" w:rsidRPr="00000000">
        <w:rPr>
          <w:rFonts w:ascii="Arial" w:cs="Arial" w:eastAsia="Arial" w:hAnsi="Arial"/>
          <w:b w:val="1"/>
          <w:sz w:val="22"/>
          <w:szCs w:val="22"/>
          <w:rtl w:val="0"/>
        </w:rPr>
        <w:t xml:space="preserve">42 98 71 47</w:t>
      </w:r>
      <w:r w:rsidDel="00000000" w:rsidR="00000000" w:rsidRPr="00000000">
        <w:rPr>
          <w:rFonts w:ascii="Arial" w:cs="Arial" w:eastAsia="Arial" w:hAnsi="Arial"/>
          <w:b w:val="1"/>
          <w:color w:val="000000"/>
          <w:sz w:val="22"/>
          <w:szCs w:val="22"/>
          <w:rtl w:val="0"/>
        </w:rPr>
        <w:t xml:space="preserve"> – pierre-yves.gallety@tbwa-corporate.com</w:t>
      </w:r>
    </w:p>
    <w:p w:rsidR="00000000" w:rsidDel="00000000" w:rsidP="00000000" w:rsidRDefault="00000000" w:rsidRPr="00000000" w14:paraId="00000024">
      <w:pPr>
        <w:jc w:val="both"/>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Grégoire Husler – </w:t>
      </w:r>
      <w:r w:rsidDel="00000000" w:rsidR="00000000" w:rsidRPr="00000000">
        <w:rPr>
          <w:rFonts w:ascii="Arial" w:cs="Arial" w:eastAsia="Arial" w:hAnsi="Arial"/>
          <w:b w:val="1"/>
          <w:color w:val="201f1e"/>
          <w:sz w:val="22"/>
          <w:szCs w:val="22"/>
          <w:highlight w:val="white"/>
          <w:rtl w:val="0"/>
        </w:rPr>
        <w:t xml:space="preserve">06 70 10 64 35 - gregoire.husler@tbwa-corporate.com</w:t>
      </w:r>
      <w:r w:rsidDel="00000000" w:rsidR="00000000" w:rsidRPr="00000000">
        <w:rPr>
          <w:rtl w:val="0"/>
        </w:rPr>
      </w:r>
    </w:p>
    <w:sectPr>
      <w:headerReference r:id="rId14" w:type="default"/>
      <w:pgSz w:h="16838" w:w="11906" w:orient="portrait"/>
      <w:pgMar w:bottom="1417" w:top="2692.9133858267714"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-609599</wp:posOffset>
          </wp:positionH>
          <wp:positionV relativeFrom="paragraph">
            <wp:posOffset>526995</wp:posOffset>
          </wp:positionV>
          <wp:extent cx="734273" cy="1333817"/>
          <wp:effectExtent b="0" l="0" r="0" t="0"/>
          <wp:wrapNone/>
          <wp:docPr id="9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rot="16200000">
                    <a:off x="0" y="0"/>
                    <a:ext cx="734273" cy="1333817"/>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5314950</wp:posOffset>
          </wp:positionH>
          <wp:positionV relativeFrom="paragraph">
            <wp:posOffset>-123821</wp:posOffset>
          </wp:positionV>
          <wp:extent cx="905363" cy="1005214"/>
          <wp:effectExtent b="0" l="0" r="0" t="0"/>
          <wp:wrapNone/>
          <wp:docPr id="97"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905363" cy="100521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Grilledutableau">
    <w:name w:val="Table Grid"/>
    <w:basedOn w:val="TableauNormal"/>
    <w:uiPriority w:val="39"/>
    <w:rsid w:val="008428D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phedeliste">
    <w:name w:val="List Paragraph"/>
    <w:basedOn w:val="Normal"/>
    <w:uiPriority w:val="34"/>
    <w:qFormat w:val="1"/>
    <w:rsid w:val="00821273"/>
    <w:pPr>
      <w:ind w:left="720"/>
      <w:contextualSpacing w:val="1"/>
    </w:pPr>
  </w:style>
  <w:style w:type="paragraph" w:styleId="En-tte">
    <w:name w:val="header"/>
    <w:basedOn w:val="Normal"/>
    <w:link w:val="En-tteCar"/>
    <w:uiPriority w:val="99"/>
    <w:unhideWhenUsed w:val="1"/>
    <w:rsid w:val="00821273"/>
    <w:pPr>
      <w:tabs>
        <w:tab w:val="center" w:pos="4536"/>
        <w:tab w:val="right" w:pos="9072"/>
      </w:tabs>
    </w:pPr>
  </w:style>
  <w:style w:type="character" w:styleId="En-tteCar" w:customStyle="1">
    <w:name w:val="En-tête Car"/>
    <w:basedOn w:val="Policepardfaut"/>
    <w:link w:val="En-tte"/>
    <w:uiPriority w:val="99"/>
    <w:rsid w:val="00821273"/>
  </w:style>
  <w:style w:type="paragraph" w:styleId="Pieddepage">
    <w:name w:val="footer"/>
    <w:basedOn w:val="Normal"/>
    <w:link w:val="PieddepageCar"/>
    <w:uiPriority w:val="99"/>
    <w:unhideWhenUsed w:val="1"/>
    <w:rsid w:val="00821273"/>
    <w:pPr>
      <w:tabs>
        <w:tab w:val="center" w:pos="4536"/>
        <w:tab w:val="right" w:pos="9072"/>
      </w:tabs>
    </w:pPr>
  </w:style>
  <w:style w:type="character" w:styleId="PieddepageCar" w:customStyle="1">
    <w:name w:val="Pied de page Car"/>
    <w:basedOn w:val="Policepardfaut"/>
    <w:link w:val="Pieddepage"/>
    <w:uiPriority w:val="99"/>
    <w:rsid w:val="00821273"/>
  </w:style>
  <w:style w:type="character" w:styleId="Lienhypertexte">
    <w:name w:val="Hyperlink"/>
    <w:basedOn w:val="Policepardfaut"/>
    <w:uiPriority w:val="99"/>
    <w:unhideWhenUsed w:val="1"/>
    <w:rsid w:val="00821273"/>
    <w:rPr>
      <w:color w:val="0563c1" w:themeColor="hyperlink"/>
      <w:u w:val="single"/>
    </w:rPr>
  </w:style>
  <w:style w:type="character" w:styleId="Mentionnonrsolue">
    <w:name w:val="Unresolved Mention"/>
    <w:basedOn w:val="Policepardfaut"/>
    <w:uiPriority w:val="99"/>
    <w:semiHidden w:val="1"/>
    <w:unhideWhenUsed w:val="1"/>
    <w:rsid w:val="00821273"/>
    <w:rPr>
      <w:color w:val="605e5c"/>
      <w:shd w:color="auto" w:fill="e1dfdd" w:val="clear"/>
    </w:rPr>
  </w:style>
  <w:style w:type="character" w:styleId="Lienhypertextesuivivisit">
    <w:name w:val="FollowedHyperlink"/>
    <w:basedOn w:val="Policepardfaut"/>
    <w:uiPriority w:val="99"/>
    <w:semiHidden w:val="1"/>
    <w:unhideWhenUsed w:val="1"/>
    <w:rsid w:val="00343D36"/>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5.png"/><Relationship Id="rId13" Type="http://schemas.openxmlformats.org/officeDocument/2006/relationships/image" Target="media/image8.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png"/><Relationship Id="rId8" Type="http://schemas.openxmlformats.org/officeDocument/2006/relationships/hyperlink" Target="http://www.fiphfp.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TVWHEjcjtIzkUtjk7TTNFK/VPg==">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2022-01-18T10:12:00Z</dcterms:created>
  <dc:creator>Lea Valleix (TBWA Corporate)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fbc5b3-0854-499e-ac99-1df59a3241e9_Enabled">
    <vt:lpwstr>true</vt:lpwstr>
  </property>
  <property fmtid="{D5CDD505-2E9C-101B-9397-08002B2CF9AE}" pid="3" name="MSIP_Label_b3fbc5b3-0854-499e-ac99-1df59a3241e9_SetDate">
    <vt:lpwstr>2022-01-18T11:30:51Z</vt:lpwstr>
  </property>
  <property fmtid="{D5CDD505-2E9C-101B-9397-08002B2CF9AE}" pid="4" name="MSIP_Label_b3fbc5b3-0854-499e-ac99-1df59a3241e9_Method">
    <vt:lpwstr>Standard</vt:lpwstr>
  </property>
  <property fmtid="{D5CDD505-2E9C-101B-9397-08002B2CF9AE}" pid="5" name="MSIP_Label_b3fbc5b3-0854-499e-ac99-1df59a3241e9_Name">
    <vt:lpwstr>b3fbc5b3-0854-499e-ac99-1df59a3241e9</vt:lpwstr>
  </property>
  <property fmtid="{D5CDD505-2E9C-101B-9397-08002B2CF9AE}" pid="6" name="MSIP_Label_b3fbc5b3-0854-499e-ac99-1df59a3241e9_SiteId">
    <vt:lpwstr>6eab6365-8194-49c6-a4d0-e2d1a0fbeb74</vt:lpwstr>
  </property>
  <property fmtid="{D5CDD505-2E9C-101B-9397-08002B2CF9AE}" pid="7" name="MSIP_Label_b3fbc5b3-0854-499e-ac99-1df59a3241e9_ActionId">
    <vt:lpwstr>5d0904cd-ef54-4f4b-80a8-3d9d96318612</vt:lpwstr>
  </property>
  <property fmtid="{D5CDD505-2E9C-101B-9397-08002B2CF9AE}" pid="8" name="MSIP_Label_b3fbc5b3-0854-499e-ac99-1df59a3241e9_ContentBits">
    <vt:lpwstr>2</vt:lpwstr>
  </property>
</Properties>
</file>